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B" w:rsidRPr="00AA064D" w:rsidRDefault="00AA064D">
      <w:pPr>
        <w:rPr>
          <w:b/>
          <w:color w:val="1F497D" w:themeColor="text2"/>
          <w:sz w:val="28"/>
          <w:szCs w:val="28"/>
        </w:rPr>
      </w:pPr>
      <w:r w:rsidRPr="00AA064D">
        <w:rPr>
          <w:b/>
          <w:color w:val="1F497D" w:themeColor="text2"/>
          <w:sz w:val="28"/>
          <w:szCs w:val="28"/>
        </w:rPr>
        <w:t>Appendix 1</w:t>
      </w:r>
    </w:p>
    <w:p w:rsidR="003009CC" w:rsidRDefault="003009CC" w:rsidP="003009CC">
      <w:pPr>
        <w:jc w:val="center"/>
        <w:rPr>
          <w:sz w:val="22"/>
          <w:szCs w:val="22"/>
        </w:rPr>
      </w:pPr>
    </w:p>
    <w:p w:rsidR="003009CC" w:rsidRDefault="003009CC" w:rsidP="002D17DD">
      <w:pPr>
        <w:jc w:val="center"/>
        <w:rPr>
          <w:sz w:val="28"/>
          <w:szCs w:val="28"/>
        </w:rPr>
      </w:pPr>
      <w:r w:rsidRPr="003009CC">
        <w:rPr>
          <w:sz w:val="28"/>
          <w:szCs w:val="28"/>
        </w:rPr>
        <w:t>Children Looked After Health Report</w:t>
      </w:r>
    </w:p>
    <w:p w:rsidR="0083188B" w:rsidRDefault="0083188B" w:rsidP="00663524">
      <w:pPr>
        <w:rPr>
          <w:sz w:val="22"/>
          <w:szCs w:val="22"/>
        </w:rPr>
      </w:pPr>
      <w:bookmarkStart w:id="0" w:name="_GoBack"/>
      <w:bookmarkEnd w:id="0"/>
    </w:p>
    <w:p w:rsidR="00E43412" w:rsidRPr="00860FF5" w:rsidRDefault="003009CC" w:rsidP="00663524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D6503D" w:rsidRPr="00860FF5">
        <w:rPr>
          <w:b/>
          <w:sz w:val="22"/>
          <w:szCs w:val="22"/>
        </w:rPr>
        <w:t>argets</w:t>
      </w:r>
    </w:p>
    <w:p w:rsidR="002648E6" w:rsidRDefault="003009CC" w:rsidP="002648E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E4E17">
        <w:rPr>
          <w:sz w:val="22"/>
          <w:szCs w:val="22"/>
        </w:rPr>
        <w:t>ll targets</w:t>
      </w:r>
      <w:r w:rsidR="005C03AF">
        <w:rPr>
          <w:sz w:val="22"/>
          <w:szCs w:val="22"/>
        </w:rPr>
        <w:t xml:space="preserve"> </w:t>
      </w:r>
      <w:r w:rsidR="002648E6" w:rsidRPr="00860FF5">
        <w:rPr>
          <w:sz w:val="22"/>
          <w:szCs w:val="22"/>
        </w:rPr>
        <w:t>were met for initial</w:t>
      </w:r>
      <w:r w:rsidR="00860FF5" w:rsidRPr="00860FF5">
        <w:rPr>
          <w:sz w:val="22"/>
          <w:szCs w:val="22"/>
        </w:rPr>
        <w:t xml:space="preserve"> health assessment</w:t>
      </w:r>
      <w:r w:rsidR="00700E98">
        <w:rPr>
          <w:sz w:val="22"/>
          <w:szCs w:val="22"/>
        </w:rPr>
        <w:t xml:space="preserve">s and review health assessments </w:t>
      </w:r>
      <w:r w:rsidR="00860FF5" w:rsidRPr="00860FF5">
        <w:rPr>
          <w:sz w:val="22"/>
          <w:szCs w:val="22"/>
        </w:rPr>
        <w:t>from health.</w:t>
      </w:r>
      <w:r w:rsidR="00FB73D3">
        <w:rPr>
          <w:sz w:val="22"/>
          <w:szCs w:val="22"/>
        </w:rPr>
        <w:t xml:space="preserve"> </w:t>
      </w:r>
      <w:r w:rsidR="001040CB">
        <w:rPr>
          <w:sz w:val="22"/>
          <w:szCs w:val="22"/>
        </w:rPr>
        <w:t>There have been improvements in initial and review health assessments this quarter.</w:t>
      </w:r>
    </w:p>
    <w:p w:rsidR="001040CB" w:rsidRPr="00860FF5" w:rsidRDefault="001040CB" w:rsidP="002648E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3083"/>
      </w:tblGrid>
      <w:tr w:rsidR="0062417C" w:rsidRPr="00860FF5" w:rsidTr="005F7E85">
        <w:trPr>
          <w:trHeight w:val="255"/>
        </w:trPr>
        <w:tc>
          <w:tcPr>
            <w:tcW w:w="1668" w:type="dxa"/>
          </w:tcPr>
          <w:p w:rsidR="0062417C" w:rsidRPr="00860FF5" w:rsidRDefault="0062417C" w:rsidP="00700E98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Month</w:t>
            </w:r>
            <w:r w:rsidR="00E718FC">
              <w:rPr>
                <w:color w:val="000000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2551" w:type="dxa"/>
          </w:tcPr>
          <w:p w:rsidR="0062417C" w:rsidRPr="00860FF5" w:rsidRDefault="0062417C" w:rsidP="00700E98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Target For IHA’s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 xml:space="preserve"> 100%</w:t>
            </w:r>
          </w:p>
        </w:tc>
        <w:tc>
          <w:tcPr>
            <w:tcW w:w="2552" w:type="dxa"/>
          </w:tcPr>
          <w:p w:rsidR="0062417C" w:rsidRPr="00860FF5" w:rsidRDefault="0062417C" w:rsidP="00700E98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 xml:space="preserve">Target for RHA’s 100% </w:t>
            </w:r>
          </w:p>
        </w:tc>
        <w:tc>
          <w:tcPr>
            <w:tcW w:w="3083" w:type="dxa"/>
          </w:tcPr>
          <w:p w:rsidR="0062417C" w:rsidRPr="00860FF5" w:rsidRDefault="00F26DEE" w:rsidP="00663524">
            <w:pPr>
              <w:rPr>
                <w:color w:val="FF0000"/>
                <w:sz w:val="22"/>
                <w:szCs w:val="22"/>
                <w:lang w:val="en-US" w:eastAsia="en-GB"/>
              </w:rPr>
            </w:pPr>
            <w:r w:rsidRPr="00860FF5">
              <w:rPr>
                <w:sz w:val="22"/>
                <w:szCs w:val="22"/>
                <w:lang w:val="en-US" w:eastAsia="en-GB"/>
              </w:rPr>
              <w:t>Number  seen in timescales</w:t>
            </w:r>
          </w:p>
        </w:tc>
      </w:tr>
      <w:tr w:rsidR="0062417C" w:rsidRPr="00860FF5" w:rsidTr="005F7E85">
        <w:trPr>
          <w:trHeight w:val="255"/>
        </w:trPr>
        <w:tc>
          <w:tcPr>
            <w:tcW w:w="1668" w:type="dxa"/>
          </w:tcPr>
          <w:p w:rsidR="0062417C" w:rsidRPr="00860FF5" w:rsidRDefault="002D17DD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September</w:t>
            </w:r>
          </w:p>
        </w:tc>
        <w:tc>
          <w:tcPr>
            <w:tcW w:w="2551" w:type="dxa"/>
          </w:tcPr>
          <w:p w:rsidR="0062417C" w:rsidRPr="00860FF5" w:rsidRDefault="0062417C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2552" w:type="dxa"/>
          </w:tcPr>
          <w:p w:rsidR="0062417C" w:rsidRPr="00860FF5" w:rsidRDefault="0062417C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3083" w:type="dxa"/>
          </w:tcPr>
          <w:p w:rsidR="0062417C" w:rsidRPr="00860FF5" w:rsidRDefault="00DE4E17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33</w:t>
            </w:r>
            <w:r w:rsidR="0070270C" w:rsidRPr="00860FF5">
              <w:rPr>
                <w:color w:val="000000"/>
                <w:sz w:val="22"/>
                <w:szCs w:val="22"/>
                <w:lang w:val="en-US" w:eastAsia="en-GB"/>
              </w:rPr>
              <w:t xml:space="preserve">% </w:t>
            </w:r>
            <w:r w:rsidR="00A008EA">
              <w:rPr>
                <w:color w:val="000000"/>
                <w:sz w:val="22"/>
                <w:szCs w:val="22"/>
                <w:lang w:val="en-US" w:eastAsia="en-GB"/>
              </w:rPr>
              <w:t xml:space="preserve">  </w:t>
            </w:r>
            <w:r w:rsidR="0070270C" w:rsidRPr="00860FF5">
              <w:rPr>
                <w:color w:val="000000"/>
                <w:sz w:val="22"/>
                <w:szCs w:val="22"/>
                <w:lang w:val="en-US" w:eastAsia="en-GB"/>
              </w:rPr>
              <w:t xml:space="preserve">IHA        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 xml:space="preserve"> 33</w:t>
            </w:r>
            <w:r w:rsidR="002F10BF" w:rsidRPr="00860FF5">
              <w:rPr>
                <w:color w:val="000000"/>
                <w:sz w:val="22"/>
                <w:szCs w:val="22"/>
                <w:lang w:val="en-US" w:eastAsia="en-GB"/>
              </w:rPr>
              <w:t>% RHA</w:t>
            </w:r>
          </w:p>
        </w:tc>
      </w:tr>
      <w:tr w:rsidR="0062417C" w:rsidRPr="00860FF5" w:rsidTr="005F7E85">
        <w:trPr>
          <w:trHeight w:val="255"/>
        </w:trPr>
        <w:tc>
          <w:tcPr>
            <w:tcW w:w="1668" w:type="dxa"/>
          </w:tcPr>
          <w:p w:rsidR="0062417C" w:rsidRPr="00860FF5" w:rsidRDefault="002D17DD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October</w:t>
            </w:r>
          </w:p>
        </w:tc>
        <w:tc>
          <w:tcPr>
            <w:tcW w:w="2551" w:type="dxa"/>
          </w:tcPr>
          <w:p w:rsidR="0062417C" w:rsidRPr="00860FF5" w:rsidRDefault="0062417C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2552" w:type="dxa"/>
          </w:tcPr>
          <w:p w:rsidR="0062417C" w:rsidRPr="00860FF5" w:rsidRDefault="0070270C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 w:rsidRPr="00860FF5">
              <w:rPr>
                <w:color w:val="000000"/>
                <w:sz w:val="22"/>
                <w:szCs w:val="22"/>
                <w:lang w:val="en-US" w:eastAsia="en-GB"/>
              </w:rPr>
              <w:t>100</w:t>
            </w:r>
            <w:r w:rsidR="0062417C" w:rsidRPr="00860FF5">
              <w:rPr>
                <w:color w:val="000000"/>
                <w:sz w:val="22"/>
                <w:szCs w:val="22"/>
                <w:lang w:val="en-US" w:eastAsia="en-GB"/>
              </w:rPr>
              <w:t>%</w:t>
            </w:r>
          </w:p>
        </w:tc>
        <w:tc>
          <w:tcPr>
            <w:tcW w:w="3083" w:type="dxa"/>
          </w:tcPr>
          <w:p w:rsidR="0062417C" w:rsidRPr="00860FF5" w:rsidRDefault="00DE4E17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40</w:t>
            </w:r>
            <w:r w:rsidR="0070270C" w:rsidRPr="00860FF5">
              <w:rPr>
                <w:color w:val="000000"/>
                <w:sz w:val="22"/>
                <w:szCs w:val="22"/>
                <w:lang w:val="en-US" w:eastAsia="en-GB"/>
              </w:rPr>
              <w:t xml:space="preserve">% </w:t>
            </w:r>
            <w:r w:rsidR="00A008EA">
              <w:rPr>
                <w:color w:val="000000"/>
                <w:sz w:val="22"/>
                <w:szCs w:val="22"/>
                <w:lang w:val="en-US" w:eastAsia="en-GB"/>
              </w:rPr>
              <w:t xml:space="preserve">  </w:t>
            </w:r>
            <w:r w:rsidR="0070270C" w:rsidRPr="00860FF5">
              <w:rPr>
                <w:color w:val="000000"/>
                <w:sz w:val="22"/>
                <w:szCs w:val="22"/>
                <w:lang w:val="en-US" w:eastAsia="en-GB"/>
              </w:rPr>
              <w:t xml:space="preserve">IHA        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100</w:t>
            </w:r>
            <w:r w:rsidR="002F10BF" w:rsidRPr="00860FF5">
              <w:rPr>
                <w:color w:val="000000"/>
                <w:sz w:val="22"/>
                <w:szCs w:val="22"/>
                <w:lang w:val="en-US" w:eastAsia="en-GB"/>
              </w:rPr>
              <w:t>% RHA</w:t>
            </w:r>
          </w:p>
        </w:tc>
      </w:tr>
      <w:tr w:rsidR="005F7E85" w:rsidRPr="00860FF5" w:rsidTr="005F7E85">
        <w:trPr>
          <w:trHeight w:val="255"/>
        </w:trPr>
        <w:tc>
          <w:tcPr>
            <w:tcW w:w="1668" w:type="dxa"/>
          </w:tcPr>
          <w:p w:rsidR="005F7E85" w:rsidRDefault="002D17DD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November</w:t>
            </w:r>
          </w:p>
        </w:tc>
        <w:tc>
          <w:tcPr>
            <w:tcW w:w="2551" w:type="dxa"/>
          </w:tcPr>
          <w:p w:rsidR="005F7E85" w:rsidRPr="00860FF5" w:rsidRDefault="005F7E85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2552" w:type="dxa"/>
          </w:tcPr>
          <w:p w:rsidR="005F7E85" w:rsidRPr="00860FF5" w:rsidRDefault="005F7E85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3083" w:type="dxa"/>
          </w:tcPr>
          <w:p w:rsidR="005F7E85" w:rsidRDefault="00DE4E17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78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>%   IHA           80% RHA</w:t>
            </w:r>
          </w:p>
        </w:tc>
      </w:tr>
      <w:tr w:rsidR="005F7E85" w:rsidRPr="00860FF5" w:rsidTr="005F7E85">
        <w:trPr>
          <w:trHeight w:val="255"/>
        </w:trPr>
        <w:tc>
          <w:tcPr>
            <w:tcW w:w="1668" w:type="dxa"/>
          </w:tcPr>
          <w:p w:rsidR="005F7E85" w:rsidRDefault="002D17DD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December</w:t>
            </w:r>
          </w:p>
        </w:tc>
        <w:tc>
          <w:tcPr>
            <w:tcW w:w="2551" w:type="dxa"/>
          </w:tcPr>
          <w:p w:rsidR="005F7E85" w:rsidRPr="00860FF5" w:rsidRDefault="005F7E85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2552" w:type="dxa"/>
          </w:tcPr>
          <w:p w:rsidR="005F7E85" w:rsidRPr="00860FF5" w:rsidRDefault="005F7E85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100%</w:t>
            </w:r>
          </w:p>
        </w:tc>
        <w:tc>
          <w:tcPr>
            <w:tcW w:w="3083" w:type="dxa"/>
          </w:tcPr>
          <w:p w:rsidR="005F7E85" w:rsidRDefault="00DE4E17" w:rsidP="00663524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67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 xml:space="preserve">%   IHA          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83</w:t>
            </w:r>
            <w:r w:rsidR="005F7E85">
              <w:rPr>
                <w:color w:val="000000"/>
                <w:sz w:val="22"/>
                <w:szCs w:val="22"/>
                <w:lang w:val="en-US" w:eastAsia="en-GB"/>
              </w:rPr>
              <w:t>% RHA</w:t>
            </w:r>
          </w:p>
        </w:tc>
      </w:tr>
    </w:tbl>
    <w:p w:rsidR="00A4658C" w:rsidRPr="00860FF5" w:rsidRDefault="00A4658C" w:rsidP="002E3428">
      <w:pPr>
        <w:rPr>
          <w:color w:val="000000"/>
          <w:sz w:val="22"/>
          <w:szCs w:val="22"/>
          <w:lang w:val="en-US" w:eastAsia="en-GB"/>
        </w:rPr>
      </w:pPr>
    </w:p>
    <w:p w:rsidR="00923E17" w:rsidRPr="00860FF5" w:rsidRDefault="00406C06" w:rsidP="00923E17">
      <w:pPr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Monitoring </w:t>
      </w:r>
    </w:p>
    <w:p w:rsidR="00860FF5" w:rsidRDefault="000E4464" w:rsidP="00923E17">
      <w:p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Bi-monthly m</w:t>
      </w:r>
      <w:r w:rsidR="00700E98">
        <w:rPr>
          <w:sz w:val="22"/>
          <w:szCs w:val="22"/>
          <w:lang w:eastAsia="en-GB"/>
        </w:rPr>
        <w:t>onitoring meetings</w:t>
      </w:r>
      <w:r w:rsidR="00923E17" w:rsidRPr="00860FF5">
        <w:rPr>
          <w:sz w:val="22"/>
          <w:szCs w:val="22"/>
          <w:lang w:eastAsia="en-GB"/>
        </w:rPr>
        <w:t xml:space="preserve"> </w:t>
      </w:r>
      <w:r w:rsidR="00700E98">
        <w:rPr>
          <w:sz w:val="22"/>
          <w:szCs w:val="22"/>
          <w:lang w:eastAsia="en-GB"/>
        </w:rPr>
        <w:t xml:space="preserve">with Harrow </w:t>
      </w:r>
      <w:r w:rsidR="003610D7" w:rsidRPr="00860FF5">
        <w:rPr>
          <w:sz w:val="22"/>
          <w:szCs w:val="22"/>
          <w:lang w:eastAsia="en-GB"/>
        </w:rPr>
        <w:t>CC</w:t>
      </w:r>
      <w:r w:rsidR="00A23884" w:rsidRPr="00860FF5">
        <w:rPr>
          <w:sz w:val="22"/>
          <w:szCs w:val="22"/>
          <w:lang w:eastAsia="en-GB"/>
        </w:rPr>
        <w:t>G</w:t>
      </w:r>
      <w:r w:rsidR="008137CA" w:rsidRPr="00860FF5">
        <w:rPr>
          <w:sz w:val="22"/>
          <w:szCs w:val="22"/>
          <w:lang w:eastAsia="en-GB"/>
        </w:rPr>
        <w:t xml:space="preserve"> </w:t>
      </w:r>
      <w:r w:rsidR="00700E98">
        <w:rPr>
          <w:sz w:val="22"/>
          <w:szCs w:val="22"/>
          <w:lang w:eastAsia="en-GB"/>
        </w:rPr>
        <w:t>and Harrow Counci</w:t>
      </w:r>
      <w:r w:rsidR="000B71AC">
        <w:rPr>
          <w:sz w:val="22"/>
          <w:szCs w:val="22"/>
          <w:lang w:eastAsia="en-GB"/>
        </w:rPr>
        <w:t>l</w:t>
      </w:r>
      <w:r w:rsidR="00903FCB">
        <w:rPr>
          <w:sz w:val="22"/>
          <w:szCs w:val="22"/>
          <w:lang w:eastAsia="en-GB"/>
        </w:rPr>
        <w:t xml:space="preserve"> continue.</w:t>
      </w:r>
    </w:p>
    <w:p w:rsidR="000B71AC" w:rsidRPr="000B71AC" w:rsidRDefault="000B71AC" w:rsidP="000B71AC">
      <w:pPr>
        <w:rPr>
          <w:rFonts w:cstheme="minorHAnsi"/>
          <w:sz w:val="22"/>
          <w:szCs w:val="22"/>
          <w:lang w:eastAsia="en-GB"/>
        </w:rPr>
      </w:pPr>
      <w:r w:rsidRPr="000B71AC">
        <w:rPr>
          <w:rFonts w:cstheme="minorHAnsi"/>
          <w:sz w:val="22"/>
          <w:szCs w:val="22"/>
          <w:lang w:eastAsia="en-GB"/>
        </w:rPr>
        <w:t>Weekly meetings continue with the local authority to monitor health assessments</w:t>
      </w:r>
      <w:r>
        <w:rPr>
          <w:rFonts w:cstheme="minorHAnsi"/>
          <w:sz w:val="22"/>
          <w:szCs w:val="22"/>
          <w:lang w:eastAsia="en-GB"/>
        </w:rPr>
        <w:t>.</w:t>
      </w:r>
    </w:p>
    <w:p w:rsidR="000B71AC" w:rsidRDefault="000B71AC" w:rsidP="000B71AC">
      <w:pPr>
        <w:rPr>
          <w:rFonts w:cstheme="minorHAnsi"/>
          <w:sz w:val="22"/>
          <w:szCs w:val="22"/>
          <w:lang w:eastAsia="en-GB"/>
        </w:rPr>
      </w:pPr>
      <w:r w:rsidRPr="000B71AC">
        <w:rPr>
          <w:rFonts w:cstheme="minorHAnsi"/>
          <w:sz w:val="22"/>
          <w:szCs w:val="22"/>
          <w:lang w:eastAsia="en-GB"/>
        </w:rPr>
        <w:t>W</w:t>
      </w:r>
      <w:r w:rsidR="004C6413">
        <w:rPr>
          <w:rFonts w:cstheme="minorHAnsi"/>
          <w:sz w:val="22"/>
          <w:szCs w:val="22"/>
          <w:lang w:eastAsia="en-GB"/>
        </w:rPr>
        <w:t xml:space="preserve">eekly case discussion with CLA and </w:t>
      </w:r>
      <w:r w:rsidRPr="000B71AC">
        <w:rPr>
          <w:rFonts w:cstheme="minorHAnsi"/>
          <w:sz w:val="22"/>
          <w:szCs w:val="22"/>
          <w:lang w:eastAsia="en-GB"/>
        </w:rPr>
        <w:t xml:space="preserve">UASC </w:t>
      </w:r>
      <w:r>
        <w:rPr>
          <w:rFonts w:cstheme="minorHAnsi"/>
          <w:sz w:val="22"/>
          <w:szCs w:val="22"/>
          <w:lang w:eastAsia="en-GB"/>
        </w:rPr>
        <w:t xml:space="preserve">social work </w:t>
      </w:r>
      <w:r w:rsidRPr="000B71AC">
        <w:rPr>
          <w:rFonts w:cstheme="minorHAnsi"/>
          <w:sz w:val="22"/>
          <w:szCs w:val="22"/>
          <w:lang w:eastAsia="en-GB"/>
        </w:rPr>
        <w:t>teams</w:t>
      </w:r>
      <w:r>
        <w:rPr>
          <w:rFonts w:cstheme="minorHAnsi"/>
          <w:sz w:val="22"/>
          <w:szCs w:val="22"/>
          <w:lang w:eastAsia="en-GB"/>
        </w:rPr>
        <w:t>.</w:t>
      </w:r>
      <w:r w:rsidRPr="000B71AC">
        <w:rPr>
          <w:rFonts w:cstheme="minorHAnsi"/>
          <w:sz w:val="22"/>
          <w:szCs w:val="22"/>
          <w:lang w:eastAsia="en-GB"/>
        </w:rPr>
        <w:t xml:space="preserve"> </w:t>
      </w:r>
    </w:p>
    <w:p w:rsidR="000B71AC" w:rsidRDefault="000B71AC" w:rsidP="00700E98">
      <w:pPr>
        <w:rPr>
          <w:rFonts w:cstheme="minorHAnsi"/>
          <w:sz w:val="22"/>
          <w:szCs w:val="22"/>
          <w:lang w:eastAsia="en-GB"/>
        </w:rPr>
      </w:pPr>
    </w:p>
    <w:p w:rsidR="00C2553A" w:rsidRPr="005651A7" w:rsidRDefault="00C2553A">
      <w:pPr>
        <w:rPr>
          <w:b/>
          <w:sz w:val="22"/>
          <w:szCs w:val="22"/>
          <w:lang w:val="en-US" w:eastAsia="en-GB"/>
        </w:rPr>
      </w:pPr>
      <w:r w:rsidRPr="005651A7">
        <w:rPr>
          <w:b/>
          <w:sz w:val="22"/>
          <w:szCs w:val="22"/>
          <w:lang w:val="en-US" w:eastAsia="en-GB"/>
        </w:rPr>
        <w:t>Work Undertaken</w:t>
      </w:r>
    </w:p>
    <w:p w:rsidR="007F22BC" w:rsidRDefault="00B913A2" w:rsidP="00406C06">
      <w:p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We have attended all strategic and partnership meetings to best support the health needs of children looked after, these include </w:t>
      </w:r>
      <w:r w:rsidR="00B71FFD">
        <w:rPr>
          <w:sz w:val="22"/>
          <w:szCs w:val="22"/>
          <w:lang w:eastAsia="en-GB"/>
        </w:rPr>
        <w:t xml:space="preserve">CLA reviews, </w:t>
      </w:r>
      <w:r>
        <w:rPr>
          <w:sz w:val="22"/>
          <w:szCs w:val="22"/>
          <w:lang w:eastAsia="en-GB"/>
        </w:rPr>
        <w:t xml:space="preserve">MASE (multi agency sexual </w:t>
      </w:r>
      <w:r w:rsidR="00406C06">
        <w:rPr>
          <w:sz w:val="22"/>
          <w:szCs w:val="22"/>
          <w:lang w:eastAsia="en-GB"/>
        </w:rPr>
        <w:t>exploitation) panel, Children at Risk meetin</w:t>
      </w:r>
      <w:r w:rsidR="000B71AC">
        <w:rPr>
          <w:sz w:val="22"/>
          <w:szCs w:val="22"/>
          <w:lang w:eastAsia="en-GB"/>
        </w:rPr>
        <w:t>g, adoption and fostering panel.</w:t>
      </w:r>
      <w:r w:rsidR="00406C06" w:rsidRPr="00406C06">
        <w:rPr>
          <w:sz w:val="22"/>
          <w:szCs w:val="22"/>
          <w:lang w:eastAsia="en-GB"/>
        </w:rPr>
        <w:t xml:space="preserve"> </w:t>
      </w:r>
    </w:p>
    <w:p w:rsidR="00FA3352" w:rsidRDefault="00FA3352" w:rsidP="00FA3352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 xml:space="preserve">Meeting with CLA Team Manager, Head of CIN Service to produce a flow chart for health assessment referrals for </w:t>
      </w:r>
      <w:r w:rsidR="008E5D29">
        <w:rPr>
          <w:sz w:val="22"/>
          <w:szCs w:val="22"/>
          <w:lang w:eastAsia="en-GB"/>
        </w:rPr>
        <w:t>social work a</w:t>
      </w:r>
      <w:r w:rsidRPr="00FA3352">
        <w:rPr>
          <w:sz w:val="22"/>
          <w:szCs w:val="22"/>
          <w:lang w:eastAsia="en-GB"/>
        </w:rPr>
        <w:t xml:space="preserve">dministrator and Social Workers. </w:t>
      </w:r>
    </w:p>
    <w:p w:rsidR="008E5D29" w:rsidRPr="008E5D29" w:rsidRDefault="008E5D29" w:rsidP="008E5D29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>Meeting with senior managers and administrator to look at improvements to timeliness of requests</w:t>
      </w:r>
      <w:r>
        <w:rPr>
          <w:rFonts w:cstheme="minorHAnsi"/>
          <w:sz w:val="22"/>
          <w:szCs w:val="22"/>
          <w:lang w:eastAsia="en-GB"/>
        </w:rPr>
        <w:t>.</w:t>
      </w:r>
    </w:p>
    <w:p w:rsidR="008E5D29" w:rsidRDefault="008E5D29" w:rsidP="008E5D29">
      <w:p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Independent Reviewing Officer Health Lead meeting (quarterly).</w:t>
      </w:r>
    </w:p>
    <w:p w:rsidR="001040CB" w:rsidRDefault="00FA3352" w:rsidP="001040CB">
      <w:pPr>
        <w:rPr>
          <w:rFonts w:cstheme="minorHAnsi"/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Social Workers from the UASC team have agreed to book interpreters for TB screening appointments.</w:t>
      </w:r>
      <w:r w:rsidR="001040CB" w:rsidRPr="001040CB">
        <w:rPr>
          <w:rFonts w:cstheme="minorHAnsi"/>
          <w:sz w:val="22"/>
          <w:szCs w:val="22"/>
          <w:lang w:eastAsia="en-GB"/>
        </w:rPr>
        <w:t xml:space="preserve"> </w:t>
      </w:r>
    </w:p>
    <w:p w:rsidR="001040CB" w:rsidRPr="008E5D29" w:rsidRDefault="001040CB" w:rsidP="001040CB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 xml:space="preserve">Meeting with </w:t>
      </w:r>
      <w:proofErr w:type="spellStart"/>
      <w:r w:rsidRPr="008E5D29">
        <w:rPr>
          <w:rFonts w:cstheme="minorHAnsi"/>
          <w:sz w:val="22"/>
          <w:szCs w:val="22"/>
          <w:lang w:eastAsia="en-GB"/>
        </w:rPr>
        <w:t>Piawand</w:t>
      </w:r>
      <w:proofErr w:type="spellEnd"/>
      <w:r w:rsidRPr="008E5D29">
        <w:rPr>
          <w:rFonts w:cstheme="minorHAnsi"/>
          <w:sz w:val="22"/>
          <w:szCs w:val="22"/>
          <w:lang w:eastAsia="en-GB"/>
        </w:rPr>
        <w:t xml:space="preserve"> and case discussion with key worker</w:t>
      </w:r>
      <w:r>
        <w:rPr>
          <w:rFonts w:cstheme="minorHAnsi"/>
          <w:sz w:val="22"/>
          <w:szCs w:val="22"/>
          <w:lang w:eastAsia="en-GB"/>
        </w:rPr>
        <w:t>.</w:t>
      </w:r>
    </w:p>
    <w:p w:rsidR="00FA3352" w:rsidRDefault="00FA3352" w:rsidP="00FA3352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Part of interview panel for the new Clinical Psychologist for the Virtual School.</w:t>
      </w:r>
    </w:p>
    <w:p w:rsidR="001040CB" w:rsidRPr="008E5D29" w:rsidRDefault="001040CB" w:rsidP="001040CB">
      <w:pPr>
        <w:rPr>
          <w:sz w:val="22"/>
          <w:szCs w:val="22"/>
          <w:lang w:eastAsia="en-GB"/>
        </w:rPr>
      </w:pPr>
      <w:r w:rsidRPr="008E5D29">
        <w:rPr>
          <w:sz w:val="22"/>
          <w:szCs w:val="22"/>
          <w:lang w:eastAsia="en-GB"/>
        </w:rPr>
        <w:t>Quarterly meeting with CAMHS, Harrow Horizons, Virtual School and Clinical Psychologist</w:t>
      </w:r>
      <w:r>
        <w:rPr>
          <w:sz w:val="22"/>
          <w:szCs w:val="22"/>
          <w:lang w:eastAsia="en-GB"/>
        </w:rPr>
        <w:t>.</w:t>
      </w:r>
    </w:p>
    <w:p w:rsidR="00FA3352" w:rsidRPr="00FA3352" w:rsidRDefault="00FA3352" w:rsidP="00FA3352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Health information for permanency me</w:t>
      </w:r>
      <w:r w:rsidR="008E5D29">
        <w:rPr>
          <w:sz w:val="22"/>
          <w:szCs w:val="22"/>
          <w:lang w:eastAsia="en-GB"/>
        </w:rPr>
        <w:t>eting to update process with CORAM and Harrow Council.</w:t>
      </w:r>
    </w:p>
    <w:p w:rsidR="00FA3352" w:rsidRPr="00FA3352" w:rsidRDefault="00FA3352" w:rsidP="00FA3352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Joint Doctor and Nurse Clinics to complete initial health assessments in time scales.</w:t>
      </w:r>
    </w:p>
    <w:p w:rsidR="00FA3352" w:rsidRPr="00FA3352" w:rsidRDefault="00FA3352" w:rsidP="00FA3352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Nurse led initial health assessments for new born babies where a medical examination has taken place.</w:t>
      </w:r>
    </w:p>
    <w:p w:rsidR="008E5D29" w:rsidRPr="00FA3352" w:rsidRDefault="008E5D29" w:rsidP="008E5D29">
      <w:pPr>
        <w:rPr>
          <w:sz w:val="22"/>
          <w:szCs w:val="22"/>
          <w:lang w:eastAsia="en-GB"/>
        </w:rPr>
      </w:pPr>
      <w:r w:rsidRPr="00FA3352">
        <w:rPr>
          <w:sz w:val="22"/>
          <w:szCs w:val="22"/>
          <w:lang w:eastAsia="en-GB"/>
        </w:rPr>
        <w:t>Named Nurse attended London CLA Nurse Meeting (quarterly)</w:t>
      </w:r>
      <w:r>
        <w:rPr>
          <w:sz w:val="22"/>
          <w:szCs w:val="22"/>
          <w:lang w:eastAsia="en-GB"/>
        </w:rPr>
        <w:t>.</w:t>
      </w:r>
    </w:p>
    <w:p w:rsidR="008E5D29" w:rsidRPr="008E5D29" w:rsidRDefault="008E5D29" w:rsidP="008E5D29">
      <w:pPr>
        <w:rPr>
          <w:sz w:val="22"/>
          <w:szCs w:val="22"/>
          <w:lang w:eastAsia="en-GB"/>
        </w:rPr>
      </w:pPr>
      <w:r w:rsidRPr="008E5D29">
        <w:rPr>
          <w:sz w:val="22"/>
          <w:szCs w:val="22"/>
          <w:lang w:eastAsia="en-GB"/>
        </w:rPr>
        <w:t>Attended the speech and language workshop and raised the profile of CLA and UASC</w:t>
      </w:r>
      <w:r w:rsidR="00B178F8">
        <w:rPr>
          <w:sz w:val="22"/>
          <w:szCs w:val="22"/>
          <w:lang w:eastAsia="en-GB"/>
        </w:rPr>
        <w:t>.</w:t>
      </w:r>
    </w:p>
    <w:p w:rsidR="00FA3352" w:rsidRPr="008E5D29" w:rsidRDefault="00FA3352" w:rsidP="00FA3352">
      <w:pPr>
        <w:rPr>
          <w:b/>
          <w:sz w:val="22"/>
          <w:szCs w:val="22"/>
          <w:lang w:eastAsia="en-GB"/>
        </w:rPr>
      </w:pPr>
    </w:p>
    <w:p w:rsidR="00B913A2" w:rsidRPr="005651A7" w:rsidRDefault="00406C06" w:rsidP="00F957BA">
      <w:pPr>
        <w:rPr>
          <w:b/>
          <w:sz w:val="22"/>
          <w:szCs w:val="22"/>
          <w:lang w:eastAsia="en-GB"/>
        </w:rPr>
      </w:pPr>
      <w:r w:rsidRPr="005651A7">
        <w:rPr>
          <w:b/>
          <w:sz w:val="22"/>
          <w:szCs w:val="22"/>
          <w:lang w:eastAsia="en-GB"/>
        </w:rPr>
        <w:t>Training</w:t>
      </w:r>
    </w:p>
    <w:p w:rsidR="008E5D29" w:rsidRPr="008E5D29" w:rsidRDefault="008E5D29" w:rsidP="008E5D29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>Trauma focused approach – sexual exploitation forum at Harrow Civic</w:t>
      </w:r>
      <w:r w:rsidR="00B178F8">
        <w:rPr>
          <w:rFonts w:cstheme="minorHAnsi"/>
          <w:sz w:val="22"/>
          <w:szCs w:val="22"/>
          <w:lang w:eastAsia="en-GB"/>
        </w:rPr>
        <w:t>.</w:t>
      </w:r>
    </w:p>
    <w:p w:rsidR="008E5D29" w:rsidRPr="008E5D29" w:rsidRDefault="008E5D29" w:rsidP="008E5D29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>Training from Medical Advisor to Social Work Manager and Team Manager regarding foetal</w:t>
      </w:r>
      <w:r w:rsidR="00B178F8">
        <w:rPr>
          <w:rFonts w:cstheme="minorHAnsi"/>
          <w:sz w:val="22"/>
          <w:szCs w:val="22"/>
          <w:lang w:eastAsia="en-GB"/>
        </w:rPr>
        <w:t xml:space="preserve"> alcohol syndrome and has been asked to deliver this training to foster carers.</w:t>
      </w:r>
    </w:p>
    <w:p w:rsidR="008E5D29" w:rsidRPr="008E5D29" w:rsidRDefault="008E5D29" w:rsidP="008E5D29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>Delivered training to the Designated Teachers regarding CLA and their health needs</w:t>
      </w:r>
      <w:r w:rsidR="00B178F8">
        <w:rPr>
          <w:rFonts w:cstheme="minorHAnsi"/>
          <w:sz w:val="22"/>
          <w:szCs w:val="22"/>
          <w:lang w:eastAsia="en-GB"/>
        </w:rPr>
        <w:t xml:space="preserve"> – thank you email received from the Head Teacher of the Virtual School.</w:t>
      </w:r>
    </w:p>
    <w:p w:rsidR="008E5D29" w:rsidRPr="008E5D29" w:rsidRDefault="008E5D29" w:rsidP="008E5D29">
      <w:pPr>
        <w:rPr>
          <w:rFonts w:cstheme="minorHAnsi"/>
          <w:sz w:val="22"/>
          <w:szCs w:val="22"/>
          <w:lang w:eastAsia="en-GB"/>
        </w:rPr>
      </w:pPr>
      <w:r w:rsidRPr="008E5D29">
        <w:rPr>
          <w:rFonts w:cstheme="minorHAnsi"/>
          <w:sz w:val="22"/>
          <w:szCs w:val="22"/>
          <w:lang w:eastAsia="en-GB"/>
        </w:rPr>
        <w:t>Update to the children with disabilities team</w:t>
      </w:r>
      <w:r w:rsidR="00B178F8">
        <w:rPr>
          <w:rFonts w:cstheme="minorHAnsi"/>
          <w:sz w:val="22"/>
          <w:szCs w:val="22"/>
          <w:lang w:eastAsia="en-GB"/>
        </w:rPr>
        <w:t>.</w:t>
      </w:r>
    </w:p>
    <w:p w:rsidR="008E5D29" w:rsidRPr="008E5D29" w:rsidRDefault="00B178F8" w:rsidP="008E5D29">
      <w:pPr>
        <w:rPr>
          <w:rFonts w:cstheme="minorHAnsi"/>
          <w:sz w:val="22"/>
          <w:szCs w:val="22"/>
          <w:lang w:eastAsia="en-GB"/>
        </w:rPr>
      </w:pPr>
      <w:r>
        <w:rPr>
          <w:rFonts w:cstheme="minorHAnsi"/>
          <w:sz w:val="22"/>
          <w:szCs w:val="22"/>
          <w:lang w:eastAsia="en-GB"/>
        </w:rPr>
        <w:t>Delivered training to the children in need</w:t>
      </w:r>
      <w:r w:rsidR="008E5D29" w:rsidRPr="008E5D29">
        <w:rPr>
          <w:rFonts w:cstheme="minorHAnsi"/>
          <w:sz w:val="22"/>
          <w:szCs w:val="22"/>
          <w:lang w:eastAsia="en-GB"/>
        </w:rPr>
        <w:t xml:space="preserve"> </w:t>
      </w:r>
      <w:r>
        <w:rPr>
          <w:rFonts w:cstheme="minorHAnsi"/>
          <w:sz w:val="22"/>
          <w:szCs w:val="22"/>
          <w:lang w:eastAsia="en-GB"/>
        </w:rPr>
        <w:t>s</w:t>
      </w:r>
      <w:r w:rsidR="008E5D29" w:rsidRPr="008E5D29">
        <w:rPr>
          <w:rFonts w:cstheme="minorHAnsi"/>
          <w:sz w:val="22"/>
          <w:szCs w:val="22"/>
          <w:lang w:eastAsia="en-GB"/>
        </w:rPr>
        <w:t>ervice</w:t>
      </w:r>
      <w:r>
        <w:rPr>
          <w:rFonts w:cstheme="minorHAnsi"/>
          <w:sz w:val="22"/>
          <w:szCs w:val="22"/>
          <w:lang w:eastAsia="en-GB"/>
        </w:rPr>
        <w:t>.</w:t>
      </w:r>
    </w:p>
    <w:p w:rsidR="004C6413" w:rsidRDefault="004C6413" w:rsidP="004C6413">
      <w:pPr>
        <w:rPr>
          <w:rFonts w:cstheme="minorHAnsi"/>
          <w:sz w:val="22"/>
          <w:szCs w:val="22"/>
          <w:lang w:eastAsia="en-GB"/>
        </w:rPr>
      </w:pPr>
    </w:p>
    <w:p w:rsidR="0070270C" w:rsidRDefault="000E4464" w:rsidP="0070270C">
      <w:pPr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Voice of the child and </w:t>
      </w:r>
      <w:r w:rsidR="002648E6" w:rsidRPr="00860FF5">
        <w:rPr>
          <w:b/>
          <w:sz w:val="22"/>
          <w:szCs w:val="22"/>
          <w:lang w:eastAsia="en-GB"/>
        </w:rPr>
        <w:t>Care Leavers Update</w:t>
      </w:r>
    </w:p>
    <w:p w:rsidR="00DC7CA9" w:rsidRDefault="00B178F8" w:rsidP="0070270C">
      <w:p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Client satisfaction audit completed and currently being analysed</w:t>
      </w:r>
      <w:r w:rsidR="00DC7CA9">
        <w:rPr>
          <w:sz w:val="22"/>
          <w:szCs w:val="22"/>
          <w:lang w:eastAsia="en-GB"/>
        </w:rPr>
        <w:t>.</w:t>
      </w:r>
    </w:p>
    <w:p w:rsidR="002D17DD" w:rsidRDefault="002D17DD" w:rsidP="005651A7">
      <w:pPr>
        <w:rPr>
          <w:rFonts w:cstheme="minorHAnsi"/>
          <w:sz w:val="22"/>
          <w:szCs w:val="22"/>
          <w:lang w:eastAsia="en-GB"/>
        </w:rPr>
      </w:pPr>
    </w:p>
    <w:p w:rsidR="005651A7" w:rsidRDefault="005651A7" w:rsidP="005651A7">
      <w:pPr>
        <w:rPr>
          <w:rFonts w:cstheme="minorHAnsi"/>
          <w:sz w:val="22"/>
          <w:szCs w:val="22"/>
          <w:lang w:eastAsia="en-GB"/>
        </w:rPr>
      </w:pPr>
      <w:r>
        <w:rPr>
          <w:rFonts w:cstheme="minorHAnsi"/>
          <w:sz w:val="22"/>
          <w:szCs w:val="22"/>
          <w:lang w:eastAsia="en-GB"/>
        </w:rPr>
        <w:t>Report by Emma Hedley – Named Nurse for Children Looked After Harrow, CNWL.</w:t>
      </w:r>
    </w:p>
    <w:p w:rsidR="005651A7" w:rsidRPr="00DC7CA9" w:rsidRDefault="002D17DD" w:rsidP="0070270C">
      <w:pPr>
        <w:rPr>
          <w:sz w:val="22"/>
          <w:szCs w:val="22"/>
          <w:lang w:eastAsia="en-GB"/>
        </w:rPr>
      </w:pPr>
      <w:r>
        <w:rPr>
          <w:rFonts w:cstheme="minorHAnsi"/>
          <w:sz w:val="22"/>
          <w:szCs w:val="22"/>
          <w:lang w:eastAsia="en-GB"/>
        </w:rPr>
        <w:lastRenderedPageBreak/>
        <w:t>17</w:t>
      </w:r>
      <w:r w:rsidR="005651A7" w:rsidRPr="001A36D9">
        <w:rPr>
          <w:rFonts w:cstheme="minorHAnsi"/>
          <w:sz w:val="22"/>
          <w:szCs w:val="22"/>
          <w:vertAlign w:val="superscript"/>
          <w:lang w:eastAsia="en-GB"/>
        </w:rPr>
        <w:t>th</w:t>
      </w:r>
      <w:r>
        <w:rPr>
          <w:rFonts w:cstheme="minorHAnsi"/>
          <w:sz w:val="22"/>
          <w:szCs w:val="22"/>
          <w:lang w:eastAsia="en-GB"/>
        </w:rPr>
        <w:t xml:space="preserve"> January 2019</w:t>
      </w:r>
    </w:p>
    <w:sectPr w:rsidR="005651A7" w:rsidRPr="00DC7CA9" w:rsidSect="00BB54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70" w:rsidRDefault="00255B70" w:rsidP="006B1015">
      <w:r>
        <w:separator/>
      </w:r>
    </w:p>
  </w:endnote>
  <w:endnote w:type="continuationSeparator" w:id="0">
    <w:p w:rsidR="00255B70" w:rsidRDefault="00255B70" w:rsidP="006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5" w:rsidRDefault="006B1015">
    <w:pPr>
      <w:pStyle w:val="Footer"/>
    </w:pPr>
  </w:p>
  <w:p w:rsidR="006B1015" w:rsidRDefault="006B1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3" w:rsidRDefault="00394763" w:rsidP="00394763">
    <w:pPr>
      <w:jc w:val="center"/>
    </w:pPr>
  </w:p>
  <w:p w:rsidR="00394763" w:rsidRDefault="00394763" w:rsidP="00394763">
    <w:pPr>
      <w:jc w:val="center"/>
    </w:pPr>
    <w:r>
      <w:t>Trust Headquarters, Stephenson House, 75 Hampstead Road, London NW1 2PL</w:t>
    </w:r>
  </w:p>
  <w:p w:rsidR="00394763" w:rsidRDefault="00394763" w:rsidP="00394763">
    <w:pPr>
      <w:jc w:val="center"/>
    </w:pPr>
    <w:r>
      <w:t>Telephone: 020 3214 5700  Fax: 020 3214 5701</w:t>
    </w:r>
  </w:p>
  <w:p w:rsidR="00394763" w:rsidRDefault="00BB540E" w:rsidP="00394763">
    <w:pPr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4B97313" wp14:editId="598049B6">
          <wp:simplePos x="0" y="0"/>
          <wp:positionH relativeFrom="column">
            <wp:posOffset>-600710</wp:posOffset>
          </wp:positionH>
          <wp:positionV relativeFrom="paragraph">
            <wp:posOffset>90170</wp:posOffset>
          </wp:positionV>
          <wp:extent cx="2646680" cy="599440"/>
          <wp:effectExtent l="19050" t="0" r="1270" b="0"/>
          <wp:wrapNone/>
          <wp:docPr id="7" name="Picture 7" descr="Value Icons_FINAL_COL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ue Icons_FINAL_COL_07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394763" w:rsidRPr="00300535">
        <w:rPr>
          <w:rStyle w:val="Hyperlink"/>
        </w:rPr>
        <w:t>www.cnwl.nhs.uk</w:t>
      </w:r>
    </w:hyperlink>
  </w:p>
  <w:p w:rsidR="00394763" w:rsidRDefault="00BB540E" w:rsidP="00394763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98B298" wp14:editId="62084523">
          <wp:simplePos x="0" y="0"/>
          <wp:positionH relativeFrom="column">
            <wp:posOffset>3857625</wp:posOffset>
          </wp:positionH>
          <wp:positionV relativeFrom="paragraph">
            <wp:posOffset>12065</wp:posOffset>
          </wp:positionV>
          <wp:extent cx="2346960" cy="486410"/>
          <wp:effectExtent l="19050" t="0" r="0" b="0"/>
          <wp:wrapNone/>
          <wp:docPr id="6" name="Picture 6" descr="WBL_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BL_logo bl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6BC" w:rsidRDefault="00E6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70" w:rsidRDefault="00255B70" w:rsidP="006B1015">
      <w:r>
        <w:separator/>
      </w:r>
    </w:p>
  </w:footnote>
  <w:footnote w:type="continuationSeparator" w:id="0">
    <w:p w:rsidR="00255B70" w:rsidRDefault="00255B70" w:rsidP="006B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5" w:rsidRDefault="006B1015">
    <w:pPr>
      <w:pStyle w:val="Header"/>
    </w:pPr>
  </w:p>
  <w:p w:rsidR="006B1015" w:rsidRDefault="006B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BC" w:rsidRDefault="00BB54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79743A3" wp14:editId="310AC1CC">
          <wp:simplePos x="0" y="0"/>
          <wp:positionH relativeFrom="column">
            <wp:posOffset>1508760</wp:posOffset>
          </wp:positionH>
          <wp:positionV relativeFrom="paragraph">
            <wp:posOffset>-97790</wp:posOffset>
          </wp:positionV>
          <wp:extent cx="4629150" cy="504825"/>
          <wp:effectExtent l="19050" t="0" r="0" b="0"/>
          <wp:wrapNone/>
          <wp:docPr id="4" name="Picture 1" descr="CNWL_Logo_Colou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WL_Logo_Colou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301"/>
    <w:multiLevelType w:val="hybridMultilevel"/>
    <w:tmpl w:val="4A40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D4D22"/>
    <w:multiLevelType w:val="hybridMultilevel"/>
    <w:tmpl w:val="886E4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6E95"/>
    <w:multiLevelType w:val="hybridMultilevel"/>
    <w:tmpl w:val="5886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4"/>
    <w:rsid w:val="0000785E"/>
    <w:rsid w:val="000172AE"/>
    <w:rsid w:val="00035486"/>
    <w:rsid w:val="00043707"/>
    <w:rsid w:val="000A3BDA"/>
    <w:rsid w:val="000B71AC"/>
    <w:rsid w:val="000E137E"/>
    <w:rsid w:val="000E4464"/>
    <w:rsid w:val="000E642B"/>
    <w:rsid w:val="000F01E5"/>
    <w:rsid w:val="001040CB"/>
    <w:rsid w:val="001063D5"/>
    <w:rsid w:val="001156DE"/>
    <w:rsid w:val="00116AD9"/>
    <w:rsid w:val="00133145"/>
    <w:rsid w:val="00140C25"/>
    <w:rsid w:val="0014480E"/>
    <w:rsid w:val="001500BA"/>
    <w:rsid w:val="00161480"/>
    <w:rsid w:val="00165A85"/>
    <w:rsid w:val="001A36D9"/>
    <w:rsid w:val="001D23A2"/>
    <w:rsid w:val="001E5551"/>
    <w:rsid w:val="001F0936"/>
    <w:rsid w:val="002002C5"/>
    <w:rsid w:val="00203124"/>
    <w:rsid w:val="002046B8"/>
    <w:rsid w:val="00255B70"/>
    <w:rsid w:val="00261AA9"/>
    <w:rsid w:val="002648E6"/>
    <w:rsid w:val="00267C5F"/>
    <w:rsid w:val="00270588"/>
    <w:rsid w:val="00272BD0"/>
    <w:rsid w:val="00280A5C"/>
    <w:rsid w:val="002855E4"/>
    <w:rsid w:val="002858AE"/>
    <w:rsid w:val="002943AB"/>
    <w:rsid w:val="002A1B09"/>
    <w:rsid w:val="002A6DBF"/>
    <w:rsid w:val="002B0807"/>
    <w:rsid w:val="002D17DD"/>
    <w:rsid w:val="002E3428"/>
    <w:rsid w:val="002F10BF"/>
    <w:rsid w:val="002F4685"/>
    <w:rsid w:val="002F5682"/>
    <w:rsid w:val="003009CC"/>
    <w:rsid w:val="003111CB"/>
    <w:rsid w:val="0032785E"/>
    <w:rsid w:val="00336CF6"/>
    <w:rsid w:val="003417F9"/>
    <w:rsid w:val="003610D7"/>
    <w:rsid w:val="00363683"/>
    <w:rsid w:val="00366E1A"/>
    <w:rsid w:val="00384897"/>
    <w:rsid w:val="00394763"/>
    <w:rsid w:val="00397A83"/>
    <w:rsid w:val="003C1C7F"/>
    <w:rsid w:val="00400CA4"/>
    <w:rsid w:val="004068D0"/>
    <w:rsid w:val="00406C06"/>
    <w:rsid w:val="00413191"/>
    <w:rsid w:val="004239E2"/>
    <w:rsid w:val="0042653C"/>
    <w:rsid w:val="004621E4"/>
    <w:rsid w:val="00464490"/>
    <w:rsid w:val="00464B1A"/>
    <w:rsid w:val="00473642"/>
    <w:rsid w:val="00473E0A"/>
    <w:rsid w:val="004830B1"/>
    <w:rsid w:val="00491B56"/>
    <w:rsid w:val="00496BBC"/>
    <w:rsid w:val="004B439D"/>
    <w:rsid w:val="004C0C42"/>
    <w:rsid w:val="004C6413"/>
    <w:rsid w:val="004D2B28"/>
    <w:rsid w:val="004F7AFA"/>
    <w:rsid w:val="00502867"/>
    <w:rsid w:val="0051012A"/>
    <w:rsid w:val="005122B5"/>
    <w:rsid w:val="00527DF6"/>
    <w:rsid w:val="0053692E"/>
    <w:rsid w:val="005423D2"/>
    <w:rsid w:val="005524AD"/>
    <w:rsid w:val="00554535"/>
    <w:rsid w:val="00556FDF"/>
    <w:rsid w:val="00557864"/>
    <w:rsid w:val="005651A7"/>
    <w:rsid w:val="00571E85"/>
    <w:rsid w:val="00571FA4"/>
    <w:rsid w:val="0057248F"/>
    <w:rsid w:val="0059327E"/>
    <w:rsid w:val="005B0AAB"/>
    <w:rsid w:val="005C03AF"/>
    <w:rsid w:val="005C734D"/>
    <w:rsid w:val="005F48A0"/>
    <w:rsid w:val="005F7E85"/>
    <w:rsid w:val="0062417C"/>
    <w:rsid w:val="00632963"/>
    <w:rsid w:val="0063352A"/>
    <w:rsid w:val="00654674"/>
    <w:rsid w:val="00663524"/>
    <w:rsid w:val="00671189"/>
    <w:rsid w:val="00672549"/>
    <w:rsid w:val="006768D1"/>
    <w:rsid w:val="0068441A"/>
    <w:rsid w:val="00687F8A"/>
    <w:rsid w:val="006A3E69"/>
    <w:rsid w:val="006A6847"/>
    <w:rsid w:val="006B1015"/>
    <w:rsid w:val="006B494A"/>
    <w:rsid w:val="006E42CB"/>
    <w:rsid w:val="00700E98"/>
    <w:rsid w:val="0070270C"/>
    <w:rsid w:val="007109AE"/>
    <w:rsid w:val="0071377B"/>
    <w:rsid w:val="00716C33"/>
    <w:rsid w:val="007237EE"/>
    <w:rsid w:val="00733FD9"/>
    <w:rsid w:val="0074697C"/>
    <w:rsid w:val="00754D40"/>
    <w:rsid w:val="007564D1"/>
    <w:rsid w:val="007659A4"/>
    <w:rsid w:val="00782CDF"/>
    <w:rsid w:val="007943D9"/>
    <w:rsid w:val="0079728E"/>
    <w:rsid w:val="007C2C8A"/>
    <w:rsid w:val="007C76CC"/>
    <w:rsid w:val="007D4473"/>
    <w:rsid w:val="007D58DD"/>
    <w:rsid w:val="007F22BC"/>
    <w:rsid w:val="00807DAE"/>
    <w:rsid w:val="008137CA"/>
    <w:rsid w:val="00830B66"/>
    <w:rsid w:val="0083188B"/>
    <w:rsid w:val="00832B19"/>
    <w:rsid w:val="008400B3"/>
    <w:rsid w:val="00840371"/>
    <w:rsid w:val="0085077E"/>
    <w:rsid w:val="00860FF5"/>
    <w:rsid w:val="008A4C6A"/>
    <w:rsid w:val="008C42BA"/>
    <w:rsid w:val="008D1220"/>
    <w:rsid w:val="008D69C1"/>
    <w:rsid w:val="008D7B56"/>
    <w:rsid w:val="008E46C3"/>
    <w:rsid w:val="008E5D29"/>
    <w:rsid w:val="008F3996"/>
    <w:rsid w:val="00903FCB"/>
    <w:rsid w:val="00923E17"/>
    <w:rsid w:val="0094641F"/>
    <w:rsid w:val="00971852"/>
    <w:rsid w:val="009755B9"/>
    <w:rsid w:val="00992F17"/>
    <w:rsid w:val="009C518A"/>
    <w:rsid w:val="009C5CA1"/>
    <w:rsid w:val="009C73F4"/>
    <w:rsid w:val="009F4B32"/>
    <w:rsid w:val="009F55DA"/>
    <w:rsid w:val="009F69D7"/>
    <w:rsid w:val="00A008EA"/>
    <w:rsid w:val="00A07778"/>
    <w:rsid w:val="00A156DE"/>
    <w:rsid w:val="00A16E42"/>
    <w:rsid w:val="00A23884"/>
    <w:rsid w:val="00A33720"/>
    <w:rsid w:val="00A3789A"/>
    <w:rsid w:val="00A4658C"/>
    <w:rsid w:val="00A55429"/>
    <w:rsid w:val="00A750BA"/>
    <w:rsid w:val="00AA064D"/>
    <w:rsid w:val="00AA4F10"/>
    <w:rsid w:val="00AB1F42"/>
    <w:rsid w:val="00AB5154"/>
    <w:rsid w:val="00AD6E5D"/>
    <w:rsid w:val="00AF4561"/>
    <w:rsid w:val="00B178F8"/>
    <w:rsid w:val="00B205B1"/>
    <w:rsid w:val="00B3704B"/>
    <w:rsid w:val="00B40C92"/>
    <w:rsid w:val="00B437FD"/>
    <w:rsid w:val="00B5175C"/>
    <w:rsid w:val="00B71FFD"/>
    <w:rsid w:val="00B7239D"/>
    <w:rsid w:val="00B833AB"/>
    <w:rsid w:val="00B913A2"/>
    <w:rsid w:val="00BA0B47"/>
    <w:rsid w:val="00BB21B6"/>
    <w:rsid w:val="00BB540E"/>
    <w:rsid w:val="00BB6D69"/>
    <w:rsid w:val="00BB73F5"/>
    <w:rsid w:val="00BC6681"/>
    <w:rsid w:val="00BE67EE"/>
    <w:rsid w:val="00BF190F"/>
    <w:rsid w:val="00C2553A"/>
    <w:rsid w:val="00C35471"/>
    <w:rsid w:val="00C360F8"/>
    <w:rsid w:val="00C64EB9"/>
    <w:rsid w:val="00C65D5D"/>
    <w:rsid w:val="00C6687B"/>
    <w:rsid w:val="00C70EEC"/>
    <w:rsid w:val="00CB0C06"/>
    <w:rsid w:val="00CC4519"/>
    <w:rsid w:val="00CC78DE"/>
    <w:rsid w:val="00CE619F"/>
    <w:rsid w:val="00D0362E"/>
    <w:rsid w:val="00D162B3"/>
    <w:rsid w:val="00D22E3B"/>
    <w:rsid w:val="00D25A0A"/>
    <w:rsid w:val="00D44398"/>
    <w:rsid w:val="00D6503D"/>
    <w:rsid w:val="00D8485F"/>
    <w:rsid w:val="00DA2647"/>
    <w:rsid w:val="00DA73EC"/>
    <w:rsid w:val="00DB1CA7"/>
    <w:rsid w:val="00DC24E0"/>
    <w:rsid w:val="00DC7CA9"/>
    <w:rsid w:val="00DE4E17"/>
    <w:rsid w:val="00E0279D"/>
    <w:rsid w:val="00E03E46"/>
    <w:rsid w:val="00E07B02"/>
    <w:rsid w:val="00E43412"/>
    <w:rsid w:val="00E449BB"/>
    <w:rsid w:val="00E5240E"/>
    <w:rsid w:val="00E606BC"/>
    <w:rsid w:val="00E63527"/>
    <w:rsid w:val="00E64E7E"/>
    <w:rsid w:val="00E718FC"/>
    <w:rsid w:val="00E735D7"/>
    <w:rsid w:val="00E84BA2"/>
    <w:rsid w:val="00E946A0"/>
    <w:rsid w:val="00EB6569"/>
    <w:rsid w:val="00ED2D45"/>
    <w:rsid w:val="00EE6533"/>
    <w:rsid w:val="00F033AA"/>
    <w:rsid w:val="00F12965"/>
    <w:rsid w:val="00F24CBE"/>
    <w:rsid w:val="00F26DEE"/>
    <w:rsid w:val="00F402A4"/>
    <w:rsid w:val="00F4610F"/>
    <w:rsid w:val="00F5149F"/>
    <w:rsid w:val="00F51B89"/>
    <w:rsid w:val="00F64C65"/>
    <w:rsid w:val="00F6547F"/>
    <w:rsid w:val="00F76183"/>
    <w:rsid w:val="00F80052"/>
    <w:rsid w:val="00F812E1"/>
    <w:rsid w:val="00F938BE"/>
    <w:rsid w:val="00F95260"/>
    <w:rsid w:val="00F957BA"/>
    <w:rsid w:val="00FA3352"/>
    <w:rsid w:val="00FB0CEB"/>
    <w:rsid w:val="00FB55E4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2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One-column-bold">
    <w:name w:val="One-column-bold"/>
    <w:basedOn w:val="DefaultParagraphFont"/>
    <w:uiPriority w:val="1"/>
    <w:qFormat/>
    <w:rsid w:val="007C2C8A"/>
    <w:rPr>
      <w:rFonts w:ascii="Arial" w:hAnsi="Arial"/>
      <w:b/>
      <w:sz w:val="22"/>
    </w:rPr>
  </w:style>
  <w:style w:type="character" w:customStyle="1" w:styleId="Arial">
    <w:name w:val="Arial"/>
    <w:aliases w:val="11pt,bold"/>
    <w:basedOn w:val="DefaultParagraphFont"/>
    <w:uiPriority w:val="1"/>
    <w:qFormat/>
    <w:rsid w:val="007C2C8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5"/>
  </w:style>
  <w:style w:type="paragraph" w:styleId="Footer">
    <w:name w:val="footer"/>
    <w:basedOn w:val="Normal"/>
    <w:link w:val="Foot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5"/>
  </w:style>
  <w:style w:type="paragraph" w:styleId="BalloonText">
    <w:name w:val="Balloon Text"/>
    <w:basedOn w:val="Normal"/>
    <w:link w:val="BalloonTextChar"/>
    <w:uiPriority w:val="99"/>
    <w:semiHidden/>
    <w:unhideWhenUsed/>
    <w:rsid w:val="006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F8A"/>
    <w:pPr>
      <w:ind w:left="720"/>
      <w:contextualSpacing/>
    </w:pPr>
  </w:style>
  <w:style w:type="table" w:styleId="TableGrid">
    <w:name w:val="Table Grid"/>
    <w:basedOn w:val="TableNormal"/>
    <w:uiPriority w:val="59"/>
    <w:rsid w:val="00E4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39D"/>
    <w:rPr>
      <w:rFonts w:eastAsia="Times New Roman"/>
      <w:lang w:eastAsia="en-US"/>
    </w:rPr>
  </w:style>
  <w:style w:type="paragraph" w:customStyle="1" w:styleId="xmsonormal">
    <w:name w:val="x_msonormal"/>
    <w:basedOn w:val="Normal"/>
    <w:rsid w:val="002648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5D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700E98"/>
    <w:pPr>
      <w:spacing w:line="280" w:lineRule="exact"/>
      <w:jc w:val="both"/>
    </w:pPr>
    <w:rPr>
      <w:rFonts w:cs="Times New Roman"/>
      <w:sz w:val="2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00E98"/>
    <w:rPr>
      <w:rFonts w:eastAsia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2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82CDF"/>
    <w:rPr>
      <w:rFonts w:ascii="Arial" w:hAnsi="Arial"/>
      <w:sz w:val="22"/>
    </w:rPr>
  </w:style>
  <w:style w:type="character" w:customStyle="1" w:styleId="One-column-bold">
    <w:name w:val="One-column-bold"/>
    <w:basedOn w:val="DefaultParagraphFont"/>
    <w:uiPriority w:val="1"/>
    <w:qFormat/>
    <w:rsid w:val="007C2C8A"/>
    <w:rPr>
      <w:rFonts w:ascii="Arial" w:hAnsi="Arial"/>
      <w:b/>
      <w:sz w:val="22"/>
    </w:rPr>
  </w:style>
  <w:style w:type="character" w:customStyle="1" w:styleId="Arial">
    <w:name w:val="Arial"/>
    <w:aliases w:val="11pt,bold"/>
    <w:basedOn w:val="DefaultParagraphFont"/>
    <w:uiPriority w:val="1"/>
    <w:qFormat/>
    <w:rsid w:val="007C2C8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5"/>
  </w:style>
  <w:style w:type="paragraph" w:styleId="Footer">
    <w:name w:val="footer"/>
    <w:basedOn w:val="Normal"/>
    <w:link w:val="FooterChar"/>
    <w:uiPriority w:val="99"/>
    <w:unhideWhenUsed/>
    <w:rsid w:val="006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5"/>
  </w:style>
  <w:style w:type="paragraph" w:styleId="BalloonText">
    <w:name w:val="Balloon Text"/>
    <w:basedOn w:val="Normal"/>
    <w:link w:val="BalloonTextChar"/>
    <w:uiPriority w:val="99"/>
    <w:semiHidden/>
    <w:unhideWhenUsed/>
    <w:rsid w:val="006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F8A"/>
    <w:pPr>
      <w:ind w:left="720"/>
      <w:contextualSpacing/>
    </w:pPr>
  </w:style>
  <w:style w:type="table" w:styleId="TableGrid">
    <w:name w:val="Table Grid"/>
    <w:basedOn w:val="TableNormal"/>
    <w:uiPriority w:val="59"/>
    <w:rsid w:val="00E4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39D"/>
    <w:rPr>
      <w:rFonts w:eastAsia="Times New Roman"/>
      <w:lang w:eastAsia="en-US"/>
    </w:rPr>
  </w:style>
  <w:style w:type="paragraph" w:customStyle="1" w:styleId="xmsonormal">
    <w:name w:val="x_msonormal"/>
    <w:basedOn w:val="Normal"/>
    <w:rsid w:val="002648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5D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700E98"/>
    <w:pPr>
      <w:spacing w:line="280" w:lineRule="exact"/>
      <w:jc w:val="both"/>
    </w:pPr>
    <w:rPr>
      <w:rFonts w:cs="Times New Roman"/>
      <w:sz w:val="2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00E98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49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6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nwl.nhs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zanne%20Jones\Local%20Settings\Temporary%20Internet%20Files\Content.IE5\YZJ88W3S\NHS%20Letterhead%20Colour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69B-C83B-45FF-AAFD-158B1702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Letterhead Colour[2]</Template>
  <TotalTime>31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2769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http://www.cnwl.nhs.uk/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Jones</dc:creator>
  <cp:lastModifiedBy>Mtalukda</cp:lastModifiedBy>
  <cp:revision>6</cp:revision>
  <cp:lastPrinted>2017-12-20T10:28:00Z</cp:lastPrinted>
  <dcterms:created xsi:type="dcterms:W3CDTF">2019-01-17T14:07:00Z</dcterms:created>
  <dcterms:modified xsi:type="dcterms:W3CDTF">2019-01-23T10:55:00Z</dcterms:modified>
</cp:coreProperties>
</file>